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0DE" w:rsidRDefault="001A63C4" w:rsidP="001A6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SVEUČILIŠTE U SPLITU</w:t>
      </w:r>
    </w:p>
    <w:p w:rsidR="001A63C4" w:rsidRPr="001A63C4" w:rsidRDefault="001A63C4" w:rsidP="001A63C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A63C4">
        <w:rPr>
          <w:rFonts w:ascii="Times New Roman" w:hAnsi="Times New Roman" w:cs="Times New Roman"/>
          <w:b/>
          <w:sz w:val="24"/>
          <w:szCs w:val="24"/>
        </w:rPr>
        <w:t>POMORSKI FAKULTET</w:t>
      </w:r>
    </w:p>
    <w:p w:rsidR="001A63C4" w:rsidRDefault="001A63C4" w:rsidP="001A6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Ruđera Boškovića 37, Split</w:t>
      </w:r>
    </w:p>
    <w:p w:rsidR="001A63C4" w:rsidRDefault="001A63C4" w:rsidP="001A6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3C4" w:rsidRDefault="001A63C4" w:rsidP="001A6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Split, 19.07.23.</w:t>
      </w:r>
    </w:p>
    <w:p w:rsidR="001A63C4" w:rsidRDefault="001A63C4" w:rsidP="001A63C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A63C4" w:rsidRDefault="001A63C4" w:rsidP="001A6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Broj RKP: 22460</w:t>
      </w:r>
    </w:p>
    <w:p w:rsidR="001A63C4" w:rsidRDefault="001A63C4" w:rsidP="001A63C4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Matični broj: 01406043</w:t>
      </w:r>
    </w:p>
    <w:p w:rsidR="001A63C4" w:rsidRDefault="001A63C4" w:rsidP="007F6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24624257529</w:t>
      </w:r>
    </w:p>
    <w:p w:rsidR="001A63C4" w:rsidRDefault="001A63C4" w:rsidP="007F6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708" w:rsidRDefault="00FB5708" w:rsidP="007F6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3C4" w:rsidRDefault="001A63C4" w:rsidP="007F64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A63C4" w:rsidRDefault="001A63C4" w:rsidP="007F64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3C4">
        <w:rPr>
          <w:rFonts w:ascii="Times New Roman" w:hAnsi="Times New Roman" w:cs="Times New Roman"/>
          <w:b/>
          <w:sz w:val="24"/>
          <w:szCs w:val="24"/>
        </w:rPr>
        <w:t>OBRAZLOŽENJE POLUGODIŠNJEG IZVJEŠTAJA O IZVRŠENJU FINANCIJSKOG PLANA ZA 2023 GODINU</w:t>
      </w:r>
    </w:p>
    <w:p w:rsidR="001A63C4" w:rsidRDefault="001A63C4" w:rsidP="007F64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3C4" w:rsidRDefault="001A63C4" w:rsidP="007F6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Financijski plan je akt Pomorskog fakulteta u Splitu kojim se utvrđuju njegovi prihodi i primici, te rashodi i izdaci u skladu s proračunskim klasifikacijama. Financijski plan se donosi i izvršava u skladu s načelima jedinstva i točnosti proračuna, načelu jedne godine, uravnoteženosti, obračunske jedinice, univerzalnosti, specifikacije, dobrog financijskog upravljanja i transparentnosti.</w:t>
      </w:r>
    </w:p>
    <w:p w:rsidR="001A63C4" w:rsidRDefault="001A63C4" w:rsidP="007F6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3C4" w:rsidRDefault="001A63C4" w:rsidP="007F6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708" w:rsidRDefault="00FB5708" w:rsidP="007F6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3C4" w:rsidRDefault="001A63C4" w:rsidP="007F6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3C4" w:rsidRDefault="001A63C4" w:rsidP="007F644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A63C4">
        <w:rPr>
          <w:rFonts w:ascii="Times New Roman" w:hAnsi="Times New Roman" w:cs="Times New Roman"/>
          <w:b/>
          <w:sz w:val="24"/>
          <w:szCs w:val="24"/>
        </w:rPr>
        <w:t>OBRAZLOŽENJE OPĆEG DIJELA POLUGODIŠNJEG IZVJEŠTAJA O IZVRŠENJU FINANCIJSKOG PLANA ZA 2023 GODINU</w:t>
      </w:r>
    </w:p>
    <w:p w:rsidR="001A63C4" w:rsidRDefault="001A63C4" w:rsidP="007F6443">
      <w:pPr>
        <w:spacing w:after="0"/>
        <w:ind w:left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3C4" w:rsidRDefault="007F6443" w:rsidP="007F64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A63C4" w:rsidRPr="001A63C4">
        <w:rPr>
          <w:rFonts w:ascii="Times New Roman" w:hAnsi="Times New Roman" w:cs="Times New Roman"/>
          <w:b/>
          <w:sz w:val="24"/>
          <w:szCs w:val="24"/>
        </w:rPr>
        <w:t>1.Uvod</w:t>
      </w:r>
    </w:p>
    <w:p w:rsidR="007F6443" w:rsidRDefault="007F6443" w:rsidP="007F64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A63C4" w:rsidRDefault="007F6443" w:rsidP="007F6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1A63C4" w:rsidRPr="007F6443">
        <w:rPr>
          <w:rFonts w:ascii="Times New Roman" w:hAnsi="Times New Roman" w:cs="Times New Roman"/>
          <w:sz w:val="24"/>
          <w:szCs w:val="24"/>
        </w:rPr>
        <w:t xml:space="preserve">Sukladno Zakonu o proračunu, članak 76. stavak 3 i članak 81 stavak </w:t>
      </w:r>
      <w:r w:rsidRPr="007F6443">
        <w:rPr>
          <w:rFonts w:ascii="Times New Roman" w:hAnsi="Times New Roman" w:cs="Times New Roman"/>
          <w:sz w:val="24"/>
          <w:szCs w:val="24"/>
        </w:rPr>
        <w:t>3,</w:t>
      </w:r>
      <w:r w:rsidR="001A63C4" w:rsidRPr="007F6443">
        <w:rPr>
          <w:rFonts w:ascii="Times New Roman" w:hAnsi="Times New Roman" w:cs="Times New Roman"/>
          <w:sz w:val="24"/>
          <w:szCs w:val="24"/>
        </w:rPr>
        <w:t xml:space="preserve"> a na temelju smjernica ekonomske i fiskalne politike</w:t>
      </w:r>
      <w:r>
        <w:rPr>
          <w:rFonts w:ascii="Times New Roman" w:hAnsi="Times New Roman" w:cs="Times New Roman"/>
          <w:sz w:val="24"/>
          <w:szCs w:val="24"/>
        </w:rPr>
        <w:t>, proračunski korisnik je izradio Izvještaj o polugodišnjem izvršenju financijskog plana za 2023. godinu.</w:t>
      </w:r>
    </w:p>
    <w:p w:rsidR="007F6443" w:rsidRDefault="007F6443" w:rsidP="007F6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Prema članu 86. zakona o proračunu (NN 144/21) izvještaj je dan na usvajanje </w:t>
      </w:r>
      <w:proofErr w:type="spellStart"/>
      <w:r>
        <w:rPr>
          <w:rFonts w:ascii="Times New Roman" w:hAnsi="Times New Roman" w:cs="Times New Roman"/>
          <w:sz w:val="24"/>
          <w:szCs w:val="24"/>
        </w:rPr>
        <w:t>Fakulotetskom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vijeću dana 19.07.</w:t>
      </w:r>
      <w:r w:rsidR="00FB5708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23.</w:t>
      </w:r>
      <w:r w:rsidR="00FB5708">
        <w:rPr>
          <w:rFonts w:ascii="Times New Roman" w:hAnsi="Times New Roman" w:cs="Times New Roman"/>
          <w:sz w:val="24"/>
          <w:szCs w:val="24"/>
        </w:rPr>
        <w:t xml:space="preserve"> u skladu s aktima kojima je uređen rad Fakulteta.</w:t>
      </w:r>
    </w:p>
    <w:p w:rsidR="007F6443" w:rsidRDefault="007F6443" w:rsidP="007F6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obzirom na korištenje kolektivnog godišnjeg odmora i rada Fakultetskog vijeća, isto je usvojilo Izvještaj o izvršenju izrađen po vlastitom predlošku.</w:t>
      </w:r>
    </w:p>
    <w:p w:rsidR="00FB5708" w:rsidRDefault="00FB5708" w:rsidP="007F6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Fakulteta čine prihodi i primici, te rashodi i izdaci raspoređeni u programe koji se sastoje od aktivnosti i projekata, a iskazani su prema ekonomskoj i funkcijskoj klasifikaciji, te izvorima financiranja.</w:t>
      </w:r>
    </w:p>
    <w:p w:rsidR="00FB5708" w:rsidRDefault="00FB5708" w:rsidP="007F6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Obrazloženje polugodišnjeg izvršenja financijskog plana sadrži obrazloženje općeg dijela po ekonomskoj klasifikaciji i izvorima financiranja. Opći dio sastoji se od ostvarenja prihoda i rashoda. Primitaka i izdataka u 2023 godini i od ostvarenog prijenosa sredstava iz prethodne godine i prijenosa sredstava u slijedeću godinu.</w:t>
      </w:r>
    </w:p>
    <w:p w:rsidR="007F6443" w:rsidRPr="007F6443" w:rsidRDefault="007F6443" w:rsidP="007F64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A63C4" w:rsidRDefault="001A63C4" w:rsidP="007F644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708" w:rsidRDefault="00FB5708" w:rsidP="007F644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708" w:rsidRDefault="00FB5708" w:rsidP="007F6443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B5708" w:rsidRDefault="00FB5708" w:rsidP="00FB5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5708">
        <w:rPr>
          <w:rFonts w:ascii="Times New Roman" w:hAnsi="Times New Roman" w:cs="Times New Roman"/>
          <w:b/>
          <w:sz w:val="24"/>
          <w:szCs w:val="24"/>
        </w:rPr>
        <w:lastRenderedPageBreak/>
        <w:t>2. Račun prihoda i rashoda</w:t>
      </w:r>
    </w:p>
    <w:p w:rsidR="0011145A" w:rsidRDefault="0011145A" w:rsidP="00FB570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1145A" w:rsidRDefault="0011145A" w:rsidP="00FB570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Strukturu Izvršenja prethodne godine, plana i izvršenja tekuće godine čine:</w:t>
      </w:r>
    </w:p>
    <w:p w:rsidR="0011145A" w:rsidRDefault="0011145A" w:rsidP="0011145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</w:p>
    <w:p w:rsidR="0011145A" w:rsidRDefault="0011145A" w:rsidP="0011145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1559"/>
        <w:gridCol w:w="1418"/>
        <w:gridCol w:w="1417"/>
      </w:tblGrid>
      <w:tr w:rsidR="0011145A" w:rsidRPr="0011145A" w:rsidTr="0011145A">
        <w:trPr>
          <w:trHeight w:val="945"/>
        </w:trPr>
        <w:tc>
          <w:tcPr>
            <w:tcW w:w="4248" w:type="dxa"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bCs/>
                <w:sz w:val="24"/>
                <w:szCs w:val="24"/>
              </w:rPr>
              <w:t>PRIHODI/RASHODI</w:t>
            </w:r>
          </w:p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TEKUĆA GODINA </w:t>
            </w:r>
          </w:p>
        </w:tc>
        <w:tc>
          <w:tcPr>
            <w:tcW w:w="1559" w:type="dxa"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bCs/>
                <w:sz w:val="24"/>
                <w:szCs w:val="24"/>
              </w:rPr>
              <w:t>Izvršenje prethodne godine</w:t>
            </w:r>
          </w:p>
        </w:tc>
        <w:tc>
          <w:tcPr>
            <w:tcW w:w="1418" w:type="dxa"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bCs/>
                <w:sz w:val="24"/>
                <w:szCs w:val="24"/>
              </w:rPr>
              <w:t>Plan tekuće godine</w:t>
            </w:r>
          </w:p>
        </w:tc>
        <w:tc>
          <w:tcPr>
            <w:tcW w:w="1417" w:type="dxa"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Izvršenje tekuće godine </w:t>
            </w:r>
          </w:p>
        </w:tc>
      </w:tr>
      <w:tr w:rsidR="0011145A" w:rsidRPr="0011145A" w:rsidTr="0011145A">
        <w:trPr>
          <w:trHeight w:val="387"/>
        </w:trPr>
        <w:tc>
          <w:tcPr>
            <w:tcW w:w="4248" w:type="dxa"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Prihodi ukupno</w:t>
            </w:r>
          </w:p>
        </w:tc>
        <w:tc>
          <w:tcPr>
            <w:tcW w:w="1559" w:type="dxa"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2.348.283</w:t>
            </w:r>
          </w:p>
        </w:tc>
        <w:tc>
          <w:tcPr>
            <w:tcW w:w="1418" w:type="dxa"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4.809.231</w:t>
            </w:r>
          </w:p>
        </w:tc>
        <w:tc>
          <w:tcPr>
            <w:tcW w:w="1417" w:type="dxa"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2.500.057</w:t>
            </w:r>
          </w:p>
        </w:tc>
      </w:tr>
      <w:tr w:rsidR="0011145A" w:rsidRPr="0011145A" w:rsidTr="0011145A">
        <w:trPr>
          <w:trHeight w:val="381"/>
        </w:trPr>
        <w:tc>
          <w:tcPr>
            <w:tcW w:w="4248" w:type="dxa"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poslovanja</w:t>
            </w:r>
          </w:p>
        </w:tc>
        <w:tc>
          <w:tcPr>
            <w:tcW w:w="1559" w:type="dxa"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sz w:val="24"/>
                <w:szCs w:val="24"/>
              </w:rPr>
              <w:t>2.348.283</w:t>
            </w:r>
          </w:p>
        </w:tc>
        <w:tc>
          <w:tcPr>
            <w:tcW w:w="1418" w:type="dxa"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sz w:val="24"/>
                <w:szCs w:val="24"/>
              </w:rPr>
              <w:t>4.809.231</w:t>
            </w:r>
          </w:p>
        </w:tc>
        <w:tc>
          <w:tcPr>
            <w:tcW w:w="1417" w:type="dxa"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sz w:val="24"/>
                <w:szCs w:val="24"/>
              </w:rPr>
              <w:t>2.500.057</w:t>
            </w:r>
          </w:p>
        </w:tc>
      </w:tr>
      <w:tr w:rsidR="0011145A" w:rsidRPr="0011145A" w:rsidTr="0011145A">
        <w:trPr>
          <w:trHeight w:val="361"/>
        </w:trPr>
        <w:tc>
          <w:tcPr>
            <w:tcW w:w="4248" w:type="dxa"/>
            <w:noWrap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Prihodi od prodaje nefinancijske imovine</w:t>
            </w:r>
          </w:p>
        </w:tc>
        <w:tc>
          <w:tcPr>
            <w:tcW w:w="1559" w:type="dxa"/>
            <w:noWrap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noWrap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noWrap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11145A" w:rsidRPr="0011145A" w:rsidTr="0011145A">
        <w:trPr>
          <w:trHeight w:val="355"/>
        </w:trPr>
        <w:tc>
          <w:tcPr>
            <w:tcW w:w="4248" w:type="dxa"/>
            <w:noWrap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ashodi ukupno</w:t>
            </w:r>
          </w:p>
        </w:tc>
        <w:tc>
          <w:tcPr>
            <w:tcW w:w="1559" w:type="dxa"/>
            <w:noWrap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2.206.983 </w:t>
            </w:r>
          </w:p>
        </w:tc>
        <w:tc>
          <w:tcPr>
            <w:tcW w:w="1418" w:type="dxa"/>
            <w:noWrap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4.809.231 </w:t>
            </w:r>
          </w:p>
        </w:tc>
        <w:tc>
          <w:tcPr>
            <w:tcW w:w="1417" w:type="dxa"/>
            <w:noWrap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2.280.132 </w:t>
            </w:r>
          </w:p>
        </w:tc>
      </w:tr>
      <w:tr w:rsidR="0011145A" w:rsidRPr="0011145A" w:rsidTr="0011145A">
        <w:trPr>
          <w:trHeight w:val="349"/>
        </w:trPr>
        <w:tc>
          <w:tcPr>
            <w:tcW w:w="4248" w:type="dxa"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ashodi poslovanja</w:t>
            </w:r>
          </w:p>
        </w:tc>
        <w:tc>
          <w:tcPr>
            <w:tcW w:w="1559" w:type="dxa"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sz w:val="24"/>
                <w:szCs w:val="24"/>
              </w:rPr>
              <w:t>2.123.717</w:t>
            </w:r>
          </w:p>
        </w:tc>
        <w:tc>
          <w:tcPr>
            <w:tcW w:w="1418" w:type="dxa"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sz w:val="24"/>
                <w:szCs w:val="24"/>
              </w:rPr>
              <w:t>4.729.717</w:t>
            </w:r>
          </w:p>
        </w:tc>
        <w:tc>
          <w:tcPr>
            <w:tcW w:w="1417" w:type="dxa"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sz w:val="24"/>
                <w:szCs w:val="24"/>
              </w:rPr>
              <w:t>2.262.998</w:t>
            </w:r>
          </w:p>
        </w:tc>
      </w:tr>
      <w:tr w:rsidR="0011145A" w:rsidRPr="0011145A" w:rsidTr="0011145A">
        <w:trPr>
          <w:trHeight w:val="357"/>
        </w:trPr>
        <w:tc>
          <w:tcPr>
            <w:tcW w:w="4248" w:type="dxa"/>
            <w:noWrap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ashodi za nefinancijsku imovinu</w:t>
            </w:r>
          </w:p>
        </w:tc>
        <w:tc>
          <w:tcPr>
            <w:tcW w:w="1559" w:type="dxa"/>
            <w:noWrap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sz w:val="24"/>
                <w:szCs w:val="24"/>
              </w:rPr>
              <w:t>83.266</w:t>
            </w:r>
          </w:p>
        </w:tc>
        <w:tc>
          <w:tcPr>
            <w:tcW w:w="1418" w:type="dxa"/>
            <w:noWrap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sz w:val="24"/>
                <w:szCs w:val="24"/>
              </w:rPr>
              <w:t>79.514</w:t>
            </w:r>
          </w:p>
        </w:tc>
        <w:tc>
          <w:tcPr>
            <w:tcW w:w="1417" w:type="dxa"/>
            <w:noWrap/>
            <w:hideMark/>
          </w:tcPr>
          <w:p w:rsidR="0011145A" w:rsidRPr="0011145A" w:rsidRDefault="0011145A" w:rsidP="0011145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1145A">
              <w:rPr>
                <w:rFonts w:ascii="Times New Roman" w:hAnsi="Times New Roman" w:cs="Times New Roman"/>
                <w:sz w:val="24"/>
                <w:szCs w:val="24"/>
              </w:rPr>
              <w:t>17.134</w:t>
            </w:r>
          </w:p>
        </w:tc>
      </w:tr>
    </w:tbl>
    <w:p w:rsidR="0011145A" w:rsidRDefault="0011145A" w:rsidP="0011145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145A" w:rsidRDefault="0011145A" w:rsidP="0011145A">
      <w:pPr>
        <w:pStyle w:val="ListParagraph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1145A" w:rsidRDefault="0011145A" w:rsidP="001114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145A">
        <w:rPr>
          <w:rFonts w:ascii="Times New Roman" w:hAnsi="Times New Roman" w:cs="Times New Roman"/>
          <w:b/>
          <w:sz w:val="24"/>
          <w:szCs w:val="24"/>
        </w:rPr>
        <w:t>2.1. Prihodi</w:t>
      </w:r>
    </w:p>
    <w:p w:rsidR="0011145A" w:rsidRDefault="0011145A" w:rsidP="0011145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4772E" w:rsidRDefault="0011145A" w:rsidP="00111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prihodi </w:t>
      </w:r>
      <w:r w:rsidR="0034772E">
        <w:rPr>
          <w:rFonts w:ascii="Times New Roman" w:hAnsi="Times New Roman" w:cs="Times New Roman"/>
          <w:sz w:val="24"/>
          <w:szCs w:val="24"/>
        </w:rPr>
        <w:t>poslovanja planirani su u visini od 4.809.231 EUR, a od toga je ostvareno 2.500.057 EUR-a u izvještajnom razdoblju, I.-VI. 2023 godine.</w:t>
      </w:r>
    </w:p>
    <w:p w:rsidR="0034772E" w:rsidRDefault="0034772E" w:rsidP="0011145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Strukturu prihoda čine:</w:t>
      </w:r>
    </w:p>
    <w:p w:rsidR="0034772E" w:rsidRDefault="0034772E" w:rsidP="0034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4772E" w:rsidRDefault="0034772E" w:rsidP="0034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A21">
        <w:rPr>
          <w:rFonts w:ascii="Times New Roman" w:hAnsi="Times New Roman" w:cs="Times New Roman"/>
          <w:b/>
          <w:sz w:val="24"/>
          <w:szCs w:val="24"/>
        </w:rPr>
        <w:t>-52 Ostale pomoći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03A21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>redstva dobivena kao partner na projektu Wracks4ALL, po isplatama ZNS 4 i ZNS5, od nositelja projekta Sveučilište u Crnoj gori, u visini od 63.453 EUR-a</w:t>
      </w:r>
      <w:r w:rsidR="00603A21">
        <w:rPr>
          <w:rFonts w:ascii="Times New Roman" w:hAnsi="Times New Roman" w:cs="Times New Roman"/>
          <w:sz w:val="24"/>
          <w:szCs w:val="24"/>
        </w:rPr>
        <w:t>.</w:t>
      </w:r>
    </w:p>
    <w:p w:rsidR="00603A21" w:rsidRDefault="00603A21" w:rsidP="0034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Tekući prijenosi između proračunskih korisnika istog proračuna temeljem prijenosa EU sredstava za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osposobljavanje zaposlenika u visini od 29.183.- EUR-a, dobivenih od Sveučilišta u Splitu, te 4.560,05 EUR-a raspodjele troškova za kupljenu licencu </w:t>
      </w:r>
      <w:proofErr w:type="spellStart"/>
      <w:r>
        <w:rPr>
          <w:rFonts w:ascii="Times New Roman" w:hAnsi="Times New Roman" w:cs="Times New Roman"/>
          <w:sz w:val="24"/>
          <w:szCs w:val="24"/>
        </w:rPr>
        <w:t>Matlab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temeljem sporazuma s Sveučilištem u Splitu. </w:t>
      </w:r>
    </w:p>
    <w:p w:rsidR="00603A21" w:rsidRDefault="00603A21" w:rsidP="0034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03A21" w:rsidRDefault="00603A21" w:rsidP="0034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A21">
        <w:rPr>
          <w:rFonts w:ascii="Times New Roman" w:hAnsi="Times New Roman" w:cs="Times New Roman"/>
          <w:b/>
          <w:sz w:val="24"/>
          <w:szCs w:val="24"/>
        </w:rPr>
        <w:t xml:space="preserve">-43 Prihodi za posebne namjene: </w:t>
      </w:r>
      <w:r w:rsidRPr="00603A21">
        <w:rPr>
          <w:rFonts w:ascii="Times New Roman" w:hAnsi="Times New Roman" w:cs="Times New Roman"/>
          <w:sz w:val="24"/>
          <w:szCs w:val="24"/>
        </w:rPr>
        <w:t>ostvareni prihodi</w:t>
      </w:r>
      <w:r>
        <w:rPr>
          <w:rFonts w:ascii="Times New Roman" w:hAnsi="Times New Roman" w:cs="Times New Roman"/>
          <w:sz w:val="24"/>
          <w:szCs w:val="24"/>
        </w:rPr>
        <w:t xml:space="preserve"> od školarina, upisnina, razredbenih ispita i ostalih administrativnih troškova koji se odnose na studente Fakulteta. Ostvareno je cca 18% više u prihoda odnosu na prethodno razdoblje, zbog boljeg uvida i evidentiranja plaćanja računa i slanja opomena za nenaplaćene školarine i upisnine.</w:t>
      </w:r>
    </w:p>
    <w:p w:rsidR="00603A21" w:rsidRDefault="00603A21" w:rsidP="003477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03A21" w:rsidRDefault="00603A21" w:rsidP="0034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-31 Vlastiti prihodi: </w:t>
      </w:r>
      <w:r w:rsidRPr="00603A21">
        <w:rPr>
          <w:rFonts w:ascii="Times New Roman" w:hAnsi="Times New Roman" w:cs="Times New Roman"/>
          <w:sz w:val="24"/>
          <w:szCs w:val="24"/>
        </w:rPr>
        <w:t>zbog održavanja</w:t>
      </w:r>
      <w:r>
        <w:rPr>
          <w:rFonts w:ascii="Times New Roman" w:hAnsi="Times New Roman" w:cs="Times New Roman"/>
          <w:sz w:val="24"/>
          <w:szCs w:val="24"/>
        </w:rPr>
        <w:t xml:space="preserve"> konferencije IMSC u svibnju </w:t>
      </w:r>
      <w:proofErr w:type="spellStart"/>
      <w:r>
        <w:rPr>
          <w:rFonts w:ascii="Times New Roman" w:hAnsi="Times New Roman" w:cs="Times New Roman"/>
          <w:sz w:val="24"/>
          <w:szCs w:val="24"/>
        </w:rPr>
        <w:t>o.g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ostvareni su veći prihodi od pruženih usluga temeljem kotizacija za konferenciju. Također ostvaren je i prihod u visini od 1.891.- EUR-a od raspodjele sredstava temeljem Sporazuma 3 </w:t>
      </w:r>
      <w:r w:rsidR="00237982">
        <w:rPr>
          <w:rFonts w:ascii="Times New Roman" w:hAnsi="Times New Roman" w:cs="Times New Roman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akulteta </w:t>
      </w:r>
      <w:r w:rsidR="00237982" w:rsidRPr="00237982">
        <w:rPr>
          <w:rFonts w:ascii="Times New Roman" w:hAnsi="Times New Roman" w:cs="Times New Roman"/>
          <w:sz w:val="24"/>
          <w:szCs w:val="24"/>
        </w:rPr>
        <w:t>Prirodoslovno matematičkog i Kemijskog</w:t>
      </w:r>
      <w:r w:rsidRPr="00237982">
        <w:rPr>
          <w:rFonts w:ascii="Times New Roman" w:hAnsi="Times New Roman" w:cs="Times New Roman"/>
          <w:sz w:val="24"/>
          <w:szCs w:val="24"/>
        </w:rPr>
        <w:t xml:space="preserve"> </w:t>
      </w:r>
      <w:r w:rsidR="00237982">
        <w:rPr>
          <w:rFonts w:ascii="Times New Roman" w:hAnsi="Times New Roman" w:cs="Times New Roman"/>
          <w:sz w:val="24"/>
          <w:szCs w:val="24"/>
        </w:rPr>
        <w:t>zbog</w:t>
      </w:r>
      <w:r w:rsidR="00237982" w:rsidRPr="00237982">
        <w:rPr>
          <w:rFonts w:ascii="Times New Roman" w:hAnsi="Times New Roman" w:cs="Times New Roman"/>
          <w:sz w:val="24"/>
          <w:szCs w:val="24"/>
        </w:rPr>
        <w:t xml:space="preserve"> proizvodnje električne energije putem solarnih panela na</w:t>
      </w:r>
      <w:r w:rsidR="002379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7982" w:rsidRPr="00237982">
        <w:rPr>
          <w:rFonts w:ascii="Times New Roman" w:hAnsi="Times New Roman" w:cs="Times New Roman"/>
          <w:sz w:val="24"/>
          <w:szCs w:val="24"/>
        </w:rPr>
        <w:t>zgradi 3 Fakulteta</w:t>
      </w:r>
      <w:r w:rsidR="0023798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7982" w:rsidRDefault="00237982" w:rsidP="0034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Prihodi od pruženih usluga uključuju i prihode ostvarene od polaznika trening tečajeva za obuku pomoraca, te posebnog programa obrazovanja pomoraca.</w:t>
      </w:r>
    </w:p>
    <w:p w:rsidR="00237982" w:rsidRDefault="00237982" w:rsidP="0034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982" w:rsidRDefault="00237982" w:rsidP="0034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982">
        <w:rPr>
          <w:rFonts w:ascii="Times New Roman" w:hAnsi="Times New Roman" w:cs="Times New Roman"/>
          <w:b/>
          <w:sz w:val="24"/>
          <w:szCs w:val="24"/>
        </w:rPr>
        <w:t xml:space="preserve">-61 Donacije: </w:t>
      </w:r>
      <w:r>
        <w:rPr>
          <w:rFonts w:ascii="Times New Roman" w:hAnsi="Times New Roman" w:cs="Times New Roman"/>
          <w:sz w:val="24"/>
          <w:szCs w:val="24"/>
        </w:rPr>
        <w:t xml:space="preserve">tekuće donacije dobivene od tvrtke </w:t>
      </w:r>
      <w:proofErr w:type="spellStart"/>
      <w:r>
        <w:rPr>
          <w:rFonts w:ascii="Times New Roman" w:hAnsi="Times New Roman" w:cs="Times New Roman"/>
          <w:sz w:val="24"/>
          <w:szCs w:val="24"/>
        </w:rPr>
        <w:t>Plovput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 Splitsko dalmatinske županije za sufinanciranje organizacije konferencije IMSC i foruma </w:t>
      </w:r>
      <w:proofErr w:type="spellStart"/>
      <w:r>
        <w:rPr>
          <w:rFonts w:ascii="Times New Roman" w:hAnsi="Times New Roman" w:cs="Times New Roman"/>
          <w:sz w:val="24"/>
          <w:szCs w:val="24"/>
        </w:rPr>
        <w:t>DeepTech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za pomoć kod pokrića </w:t>
      </w:r>
      <w:r>
        <w:rPr>
          <w:rFonts w:ascii="Times New Roman" w:hAnsi="Times New Roman" w:cs="Times New Roman"/>
          <w:sz w:val="24"/>
          <w:szCs w:val="24"/>
        </w:rPr>
        <w:lastRenderedPageBreak/>
        <w:t>dijela troškova organizacije konferencije i foruma, kod tiskanja promidžbenih materijala, usluga prijevoza i najma dvorane.</w:t>
      </w:r>
    </w:p>
    <w:p w:rsidR="00237982" w:rsidRDefault="00237982" w:rsidP="0034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7982" w:rsidRDefault="00237982" w:rsidP="0034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982">
        <w:rPr>
          <w:rFonts w:ascii="Times New Roman" w:hAnsi="Times New Roman" w:cs="Times New Roman"/>
          <w:b/>
          <w:sz w:val="24"/>
          <w:szCs w:val="24"/>
        </w:rPr>
        <w:t xml:space="preserve">-11 Opći prihodi i primici:  </w:t>
      </w:r>
      <w:r>
        <w:rPr>
          <w:rFonts w:ascii="Times New Roman" w:hAnsi="Times New Roman" w:cs="Times New Roman"/>
          <w:sz w:val="24"/>
          <w:szCs w:val="24"/>
        </w:rPr>
        <w:t>uključuje sredstva za pokriće redovnih plaća i ostalih materijalnih troškova zaposlenika koji plaću i ostale naknade primaju iz državnog proračuna.</w:t>
      </w:r>
    </w:p>
    <w:p w:rsidR="00237982" w:rsidRPr="00237982" w:rsidRDefault="00237982" w:rsidP="0034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i primljena sredstva od Sveučilišta u Splitu u visini od 154.027,49 EUR-a za 3 rate programskih ugovora i 42.257.- EUR-a za Znanstvenu djelatnost</w:t>
      </w:r>
      <w:r w:rsidR="0094366B">
        <w:rPr>
          <w:rFonts w:ascii="Times New Roman" w:hAnsi="Times New Roman" w:cs="Times New Roman"/>
          <w:sz w:val="24"/>
          <w:szCs w:val="24"/>
        </w:rPr>
        <w:t>.</w:t>
      </w:r>
    </w:p>
    <w:p w:rsidR="0034772E" w:rsidRDefault="0034772E" w:rsidP="0034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ABD" w:rsidRDefault="00CA4ABD" w:rsidP="0034772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CA4ABD" w:rsidRDefault="00CA4ABD" w:rsidP="003477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4ABD">
        <w:rPr>
          <w:rFonts w:ascii="Times New Roman" w:hAnsi="Times New Roman" w:cs="Times New Roman"/>
          <w:b/>
          <w:sz w:val="24"/>
          <w:szCs w:val="24"/>
        </w:rPr>
        <w:t>2.2. Rashodi</w:t>
      </w:r>
    </w:p>
    <w:p w:rsidR="00BA1A01" w:rsidRDefault="00BA1A01" w:rsidP="0034772E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A1A01" w:rsidRDefault="00BA1A01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Ukupni </w:t>
      </w:r>
      <w:r w:rsidR="00687BCC">
        <w:rPr>
          <w:rFonts w:ascii="Times New Roman" w:hAnsi="Times New Roman" w:cs="Times New Roman"/>
          <w:sz w:val="24"/>
          <w:szCs w:val="24"/>
        </w:rPr>
        <w:t>rashodi</w:t>
      </w:r>
      <w:r>
        <w:rPr>
          <w:rFonts w:ascii="Times New Roman" w:hAnsi="Times New Roman" w:cs="Times New Roman"/>
          <w:sz w:val="24"/>
          <w:szCs w:val="24"/>
        </w:rPr>
        <w:t xml:space="preserve"> poslovanja planirani su u visini od 4.</w:t>
      </w:r>
      <w:r>
        <w:rPr>
          <w:rFonts w:ascii="Times New Roman" w:hAnsi="Times New Roman" w:cs="Times New Roman"/>
          <w:sz w:val="24"/>
          <w:szCs w:val="24"/>
        </w:rPr>
        <w:t>729</w:t>
      </w:r>
      <w:r w:rsidR="00687BCC">
        <w:rPr>
          <w:rFonts w:ascii="Times New Roman" w:hAnsi="Times New Roman" w:cs="Times New Roman"/>
          <w:sz w:val="24"/>
          <w:szCs w:val="24"/>
        </w:rPr>
        <w:t>.717.-</w:t>
      </w:r>
      <w:r>
        <w:rPr>
          <w:rFonts w:ascii="Times New Roman" w:hAnsi="Times New Roman" w:cs="Times New Roman"/>
          <w:sz w:val="24"/>
          <w:szCs w:val="24"/>
        </w:rPr>
        <w:t xml:space="preserve"> EUR, a od toga je ostvareno 2.</w:t>
      </w:r>
      <w:r w:rsidR="00687BCC">
        <w:rPr>
          <w:rFonts w:ascii="Times New Roman" w:hAnsi="Times New Roman" w:cs="Times New Roman"/>
          <w:sz w:val="24"/>
          <w:szCs w:val="24"/>
        </w:rPr>
        <w:t>262.998.-</w:t>
      </w:r>
      <w:r>
        <w:rPr>
          <w:rFonts w:ascii="Times New Roman" w:hAnsi="Times New Roman" w:cs="Times New Roman"/>
          <w:sz w:val="24"/>
          <w:szCs w:val="24"/>
        </w:rPr>
        <w:t xml:space="preserve"> EUR-a u izvještajnom razdoblju, I.-VI. 2023 godine.</w:t>
      </w:r>
    </w:p>
    <w:p w:rsidR="00BA1A01" w:rsidRDefault="00BA1A01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Strukturu </w:t>
      </w:r>
      <w:r w:rsidR="00687BCC">
        <w:rPr>
          <w:rFonts w:ascii="Times New Roman" w:hAnsi="Times New Roman" w:cs="Times New Roman"/>
          <w:sz w:val="24"/>
          <w:szCs w:val="24"/>
        </w:rPr>
        <w:t>rashoda</w:t>
      </w:r>
      <w:r>
        <w:rPr>
          <w:rFonts w:ascii="Times New Roman" w:hAnsi="Times New Roman" w:cs="Times New Roman"/>
          <w:sz w:val="24"/>
          <w:szCs w:val="24"/>
        </w:rPr>
        <w:t xml:space="preserve"> čine:</w:t>
      </w:r>
    </w:p>
    <w:p w:rsidR="00687BCC" w:rsidRDefault="00687BCC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BCC" w:rsidRDefault="00687BCC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982">
        <w:rPr>
          <w:rFonts w:ascii="Times New Roman" w:hAnsi="Times New Roman" w:cs="Times New Roman"/>
          <w:b/>
          <w:sz w:val="24"/>
          <w:szCs w:val="24"/>
        </w:rPr>
        <w:t>-11 Opći prihodi i primici: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odnosi se na rashode za plaće, naknade i materijalna prava zaposlenika. Svi planirani materijalni troškovi kao što je pokriće troškova električne energije, usluge telefona i pošte, uredski materijali, zakupnine i najamnine, komunalne usluge i sl. se pokrivaju iz programskih ugovora do visine dobivenih sredstava, a razlika iz prihoda za posebne namjene.</w:t>
      </w:r>
    </w:p>
    <w:p w:rsidR="00687BCC" w:rsidRDefault="00687BCC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87BCC" w:rsidRPr="00687BCC" w:rsidRDefault="00687BCC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-31 Vlastiti prihodi: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7BCC">
        <w:rPr>
          <w:rFonts w:ascii="Times New Roman" w:hAnsi="Times New Roman" w:cs="Times New Roman"/>
          <w:sz w:val="24"/>
          <w:szCs w:val="24"/>
        </w:rPr>
        <w:t xml:space="preserve">troškovi plaća za redovan rad zaposlenika koji održavaju </w:t>
      </w:r>
      <w:r>
        <w:rPr>
          <w:rFonts w:ascii="Times New Roman" w:hAnsi="Times New Roman" w:cs="Times New Roman"/>
          <w:sz w:val="24"/>
          <w:szCs w:val="24"/>
        </w:rPr>
        <w:t>nastavu na trening centru i posebnom programu obrazovanja temeljem kojih se ostvaruju vlastiti prihodi. Isplaćeni su rashodi za prehranu svim zaposlenicima koji ostvaruju pravo na isplatu za razdoblje od 01.-06.23. godine. Temeljem javnog natječaja dane su donacije Jedriličarskom klubu, udrugama pomorskih kapetana i pomorskih strojara, te klubu daljinskog plivanja u ukupnom iznosu od =3.051.-. EUR</w:t>
      </w:r>
    </w:p>
    <w:p w:rsidR="0034772E" w:rsidRDefault="0034772E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E134A" w:rsidRDefault="007E134A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A21">
        <w:rPr>
          <w:rFonts w:ascii="Times New Roman" w:hAnsi="Times New Roman" w:cs="Times New Roman"/>
          <w:b/>
          <w:sz w:val="24"/>
          <w:szCs w:val="24"/>
        </w:rPr>
        <w:t>-43 Prihodi za posebne namjene: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troškovi plaća za redovan rad zaposlenicima koji plaću ne primaju iz sredstava državnog proračuna, a neophodni su za rad Fakulteta. Plaća za prekovremeni rad su isplaćene u dosta većem postotku, u odnosu na prethodno razdoblje zbog povećanog obima posla svih zaposlenika kod organizacije novih događanja na Fakultetu, Dani karijera, Foruma, Konferencija, Dani žena u pomorstvu i slično.</w:t>
      </w:r>
    </w:p>
    <w:p w:rsidR="003D6477" w:rsidRDefault="007E134A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Povećani su i troškovi službenih putovanja, ali prethodna godina je teško usporediva jer su još vladali uvjeti vezani za </w:t>
      </w:r>
      <w:proofErr w:type="spellStart"/>
      <w:r>
        <w:rPr>
          <w:rFonts w:ascii="Times New Roman" w:hAnsi="Times New Roman" w:cs="Times New Roman"/>
          <w:sz w:val="24"/>
          <w:szCs w:val="24"/>
        </w:rPr>
        <w:t>Corona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virus. Povećani su materijalni rashodi, kao što su troškovi koji se odnose na električnu energiju. Odstupanje u odnosu na planirani financijski plan i na izvršenje prethodne godine je za nabavu službene odjeće i obuće. Bilo je neophodno nabaviti nova odjela za Prodekane i Dekana s logom Fakulteta za svečane sjednice i razne druge protokolarne aktivnosti uprave Fakulteta.</w:t>
      </w:r>
    </w:p>
    <w:p w:rsidR="00C7065E" w:rsidRDefault="003D6477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Ostali nespomenuti rashodi poslovanja su znatno uvećani zbog novog evidentiranja troškova koji se doznačuju Sveučilištu za rad Studentskog zbora i za Studentske projekte u visini od 32.092,94  EUR-a</w:t>
      </w:r>
      <w:r w:rsidR="00C7065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7065E" w:rsidRDefault="00C7065E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Zbog nepredviđenog kvara na sustavima klimatizacije u server salama bilo je neophodno nabaviti nove klima uređaje, a nisu predviđeni planom. Trošak je evidentiran na računu opreme za održavanje i zaštitu.</w:t>
      </w:r>
    </w:p>
    <w:p w:rsidR="00C7065E" w:rsidRDefault="00C7065E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neophodno je bilo i ulaganje u računalne programe, nabavkom nove programske podrške za evidentiranje protokola.</w:t>
      </w:r>
    </w:p>
    <w:p w:rsidR="007E134A" w:rsidRDefault="00C7065E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:rsidR="00C7065E" w:rsidRDefault="00C7065E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3A21">
        <w:rPr>
          <w:rFonts w:ascii="Times New Roman" w:hAnsi="Times New Roman" w:cs="Times New Roman"/>
          <w:b/>
          <w:sz w:val="24"/>
          <w:szCs w:val="24"/>
        </w:rPr>
        <w:t>-52 Ostale pomoći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uglavnom se odnose na troškove službenih putovanja iz projekata i to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 osposobljavanja zaposlenika Fakulteta.</w:t>
      </w:r>
    </w:p>
    <w:p w:rsidR="00C7065E" w:rsidRDefault="00C7065E" w:rsidP="00BA1A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065E" w:rsidRDefault="00C7065E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37982">
        <w:rPr>
          <w:rFonts w:ascii="Times New Roman" w:hAnsi="Times New Roman" w:cs="Times New Roman"/>
          <w:b/>
          <w:sz w:val="24"/>
          <w:szCs w:val="24"/>
        </w:rPr>
        <w:t>-61 Donacije: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7065E">
        <w:rPr>
          <w:rFonts w:ascii="Times New Roman" w:hAnsi="Times New Roman" w:cs="Times New Roman"/>
          <w:sz w:val="24"/>
          <w:szCs w:val="24"/>
        </w:rPr>
        <w:t xml:space="preserve">većinu troškova čine troškovi učinjeni za održavanje konferencije i foruma, a sredstva su dobivena iz donacija. Iako su troškovi znatno veći u odnosu na dobivena sredstva, očekuje se primitak sredstava temeljem već potpisanih sporazuma s Splitsko dalmatinskom  županijom za pokriće knjiženih troškova. </w:t>
      </w:r>
    </w:p>
    <w:p w:rsidR="0012737F" w:rsidRDefault="0012737F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12737F" w:rsidRDefault="0012737F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14985" w:rsidRDefault="0012737F" w:rsidP="00BA1A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4985">
        <w:rPr>
          <w:rFonts w:ascii="Times New Roman" w:hAnsi="Times New Roman" w:cs="Times New Roman"/>
          <w:b/>
          <w:sz w:val="24"/>
          <w:szCs w:val="24"/>
        </w:rPr>
        <w:t>3. Račun financiranja</w:t>
      </w:r>
      <w:r w:rsidR="00E14985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2737F" w:rsidRDefault="00E14985" w:rsidP="00BA1A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(prijenos sredstava iz prethodne godine i prijenosa sredstava u sljedeću godinu)</w:t>
      </w:r>
    </w:p>
    <w:p w:rsidR="00DF236C" w:rsidRDefault="00DF236C" w:rsidP="00BA1A0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40942" w:rsidRDefault="00E40942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Preneseni višak prihoda iz prethodne godine:</w:t>
      </w:r>
    </w:p>
    <w:p w:rsidR="00E40942" w:rsidRDefault="00E40942" w:rsidP="00E40942">
      <w:pPr>
        <w:spacing w:after="0"/>
        <w:jc w:val="both"/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962"/>
        <w:gridCol w:w="1837"/>
      </w:tblGrid>
      <w:tr w:rsidR="00E40942" w:rsidTr="002516F0">
        <w:tc>
          <w:tcPr>
            <w:tcW w:w="4962" w:type="dxa"/>
          </w:tcPr>
          <w:p w:rsidR="00E40942" w:rsidRDefault="00E40942" w:rsidP="002516F0">
            <w:r>
              <w:t xml:space="preserve">Izvor 11: opći prihodi i primici  - samo znanstvena djelatnost                                                                                    </w:t>
            </w:r>
          </w:p>
        </w:tc>
        <w:tc>
          <w:tcPr>
            <w:tcW w:w="1837" w:type="dxa"/>
          </w:tcPr>
          <w:p w:rsidR="00E40942" w:rsidRDefault="00E40942" w:rsidP="002516F0">
            <w:pPr>
              <w:jc w:val="right"/>
            </w:pPr>
            <w:r>
              <w:t>53.164,95 EUR</w:t>
            </w:r>
          </w:p>
        </w:tc>
        <w:bookmarkStart w:id="0" w:name="_GoBack"/>
        <w:bookmarkEnd w:id="0"/>
      </w:tr>
      <w:tr w:rsidR="00E40942" w:rsidTr="002516F0">
        <w:tc>
          <w:tcPr>
            <w:tcW w:w="4962" w:type="dxa"/>
          </w:tcPr>
          <w:p w:rsidR="00E40942" w:rsidRDefault="00E40942" w:rsidP="002516F0">
            <w:r>
              <w:t xml:space="preserve">Izvor 31: vlastiti prihodi                                                                                                       </w:t>
            </w:r>
          </w:p>
        </w:tc>
        <w:tc>
          <w:tcPr>
            <w:tcW w:w="1837" w:type="dxa"/>
          </w:tcPr>
          <w:p w:rsidR="00E40942" w:rsidRDefault="00E40942" w:rsidP="002516F0">
            <w:pPr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212.918,63 EUR</w:t>
            </w:r>
          </w:p>
        </w:tc>
      </w:tr>
      <w:tr w:rsidR="00E40942" w:rsidTr="002516F0">
        <w:tc>
          <w:tcPr>
            <w:tcW w:w="4962" w:type="dxa"/>
          </w:tcPr>
          <w:p w:rsidR="00E40942" w:rsidRDefault="00E40942" w:rsidP="002516F0">
            <w:r>
              <w:t xml:space="preserve">Izvor 43: ostali prihodi za posebne namjene                                                                   </w:t>
            </w:r>
          </w:p>
        </w:tc>
        <w:tc>
          <w:tcPr>
            <w:tcW w:w="1837" w:type="dxa"/>
          </w:tcPr>
          <w:p w:rsidR="00E40942" w:rsidRDefault="00E40942" w:rsidP="002516F0">
            <w:pPr>
              <w:jc w:val="right"/>
            </w:pPr>
            <w:r>
              <w:t>155.953,72 EUR</w:t>
            </w:r>
          </w:p>
        </w:tc>
      </w:tr>
      <w:tr w:rsidR="00E40942" w:rsidTr="002516F0">
        <w:tc>
          <w:tcPr>
            <w:tcW w:w="4962" w:type="dxa"/>
          </w:tcPr>
          <w:p w:rsidR="00E40942" w:rsidRDefault="00E40942" w:rsidP="002516F0">
            <w:r>
              <w:t>Izvor 52</w:t>
            </w:r>
            <w:r w:rsidRPr="00AF59BC">
              <w:t xml:space="preserve">: </w:t>
            </w:r>
            <w:r>
              <w:t>ostale pomoći i darovnice</w:t>
            </w:r>
            <w:r w:rsidRPr="00AF59BC">
              <w:t xml:space="preserve">                    </w:t>
            </w:r>
            <w:r>
              <w:t xml:space="preserve"> </w:t>
            </w:r>
            <w:r w:rsidRPr="00AF59BC">
              <w:t xml:space="preserve">                      </w:t>
            </w:r>
            <w:r>
              <w:t xml:space="preserve">                              </w:t>
            </w:r>
            <w:r w:rsidRPr="00AF59BC">
              <w:t xml:space="preserve">  </w:t>
            </w:r>
          </w:p>
        </w:tc>
        <w:tc>
          <w:tcPr>
            <w:tcW w:w="1837" w:type="dxa"/>
          </w:tcPr>
          <w:p w:rsidR="00E40942" w:rsidRDefault="00E40942" w:rsidP="002516F0">
            <w:pPr>
              <w:jc w:val="right"/>
            </w:pPr>
            <w:r>
              <w:t>106.612,66 EUR</w:t>
            </w:r>
          </w:p>
        </w:tc>
      </w:tr>
      <w:tr w:rsidR="00E40942" w:rsidTr="002516F0">
        <w:tc>
          <w:tcPr>
            <w:tcW w:w="4962" w:type="dxa"/>
          </w:tcPr>
          <w:p w:rsidR="00E40942" w:rsidRDefault="00E40942" w:rsidP="002516F0">
            <w:r>
              <w:t xml:space="preserve">Izvor 61: donacije                                                                                                          </w:t>
            </w:r>
          </w:p>
        </w:tc>
        <w:tc>
          <w:tcPr>
            <w:tcW w:w="1837" w:type="dxa"/>
          </w:tcPr>
          <w:p w:rsidR="00E40942" w:rsidRDefault="00E40942" w:rsidP="002516F0">
            <w:pPr>
              <w:jc w:val="right"/>
            </w:pPr>
            <w:r>
              <w:t>17.483,52 EUR</w:t>
            </w:r>
          </w:p>
        </w:tc>
      </w:tr>
    </w:tbl>
    <w:p w:rsidR="00E40942" w:rsidRDefault="00E40942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40942" w:rsidRDefault="00E40942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236C" w:rsidRDefault="006757A1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Preneseni višak prihoda iz prethodnih godina</w:t>
      </w:r>
      <w:r w:rsidR="00E40942">
        <w:rPr>
          <w:rFonts w:ascii="Times New Roman" w:hAnsi="Times New Roman" w:cs="Times New Roman"/>
          <w:sz w:val="24"/>
          <w:szCs w:val="24"/>
        </w:rPr>
        <w:t xml:space="preserve"> utrošit će se za moguće pokriće troškova poslovanja budućih razdoblje, uzrokovanih nepredviđenim promjenama na tržištu.</w:t>
      </w:r>
    </w:p>
    <w:p w:rsidR="00E40942" w:rsidRDefault="00E40942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svibnju 2023 već je većina sredstava iz Izvora 43 i 31 prenesena iz prethodnih razdoblja iste godine utrošena na pokriće isplate </w:t>
      </w:r>
      <w:proofErr w:type="spellStart"/>
      <w:r>
        <w:rPr>
          <w:rFonts w:ascii="Times New Roman" w:hAnsi="Times New Roman" w:cs="Times New Roman"/>
          <w:sz w:val="24"/>
          <w:szCs w:val="24"/>
        </w:rPr>
        <w:t>prekonormnog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rada zaposlenika, isplata održavanja </w:t>
      </w:r>
      <w:proofErr w:type="spellStart"/>
      <w:r>
        <w:rPr>
          <w:rFonts w:ascii="Times New Roman" w:hAnsi="Times New Roman" w:cs="Times New Roman"/>
          <w:sz w:val="24"/>
          <w:szCs w:val="24"/>
        </w:rPr>
        <w:t>Erasmus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nastave, isplata održavanja nastave na posebnom programu obrazovanja itd.</w:t>
      </w:r>
    </w:p>
    <w:p w:rsidR="00E40942" w:rsidRPr="00DF236C" w:rsidRDefault="00E40942" w:rsidP="00BA1A0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Također utrošeno je i na isplatu sudskih presuda i ostalih vezanih troškova (odvjetnica, trošak suda, zatezne kamate) do refundacije sredstava od Ministarstva.</w:t>
      </w:r>
    </w:p>
    <w:sectPr w:rsidR="00E40942" w:rsidRPr="00DF236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1F8D" w:rsidRDefault="006E1F8D" w:rsidP="00CA4ABD">
      <w:pPr>
        <w:spacing w:after="0" w:line="240" w:lineRule="auto"/>
      </w:pPr>
      <w:r>
        <w:separator/>
      </w:r>
    </w:p>
  </w:endnote>
  <w:endnote w:type="continuationSeparator" w:id="0">
    <w:p w:rsidR="006E1F8D" w:rsidRDefault="006E1F8D" w:rsidP="00CA4A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26098829"/>
      <w:docPartObj>
        <w:docPartGallery w:val="Page Numbers (Bottom of Page)"/>
        <w:docPartUnique/>
      </w:docPartObj>
    </w:sdtPr>
    <w:sdtContent>
      <w:p w:rsidR="00CA4ABD" w:rsidRDefault="00CA4AB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CA4ABD" w:rsidRDefault="00CA4A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1F8D" w:rsidRDefault="006E1F8D" w:rsidP="00CA4ABD">
      <w:pPr>
        <w:spacing w:after="0" w:line="240" w:lineRule="auto"/>
      </w:pPr>
      <w:r>
        <w:separator/>
      </w:r>
    </w:p>
  </w:footnote>
  <w:footnote w:type="continuationSeparator" w:id="0">
    <w:p w:rsidR="006E1F8D" w:rsidRDefault="006E1F8D" w:rsidP="00CA4A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4B4C6F"/>
    <w:multiLevelType w:val="hybridMultilevel"/>
    <w:tmpl w:val="0BEA8816"/>
    <w:lvl w:ilvl="0" w:tplc="0D2CAFC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D84284"/>
    <w:multiLevelType w:val="hybridMultilevel"/>
    <w:tmpl w:val="D1FC6C1A"/>
    <w:lvl w:ilvl="0" w:tplc="4404B2C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9054E8"/>
    <w:multiLevelType w:val="hybridMultilevel"/>
    <w:tmpl w:val="F00A5C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62FFC"/>
    <w:multiLevelType w:val="hybridMultilevel"/>
    <w:tmpl w:val="3320A69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3C4"/>
    <w:rsid w:val="0011145A"/>
    <w:rsid w:val="0012737F"/>
    <w:rsid w:val="001A63C4"/>
    <w:rsid w:val="001C13DB"/>
    <w:rsid w:val="00237982"/>
    <w:rsid w:val="0034772E"/>
    <w:rsid w:val="003D6477"/>
    <w:rsid w:val="00603A21"/>
    <w:rsid w:val="006757A1"/>
    <w:rsid w:val="00687BCC"/>
    <w:rsid w:val="006E1F8D"/>
    <w:rsid w:val="007470DE"/>
    <w:rsid w:val="007E134A"/>
    <w:rsid w:val="007F6443"/>
    <w:rsid w:val="0094366B"/>
    <w:rsid w:val="00BA1A01"/>
    <w:rsid w:val="00C7065E"/>
    <w:rsid w:val="00CA4ABD"/>
    <w:rsid w:val="00DF236C"/>
    <w:rsid w:val="00E14985"/>
    <w:rsid w:val="00E40942"/>
    <w:rsid w:val="00FB5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7BE93"/>
  <w15:chartTrackingRefBased/>
  <w15:docId w15:val="{D4AAA534-187C-4AD0-95B9-F9D1F7381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A63C4"/>
    <w:pPr>
      <w:ind w:left="720"/>
      <w:contextualSpacing/>
    </w:pPr>
  </w:style>
  <w:style w:type="table" w:styleId="TableGrid">
    <w:name w:val="Table Grid"/>
    <w:basedOn w:val="TableNormal"/>
    <w:uiPriority w:val="59"/>
    <w:rsid w:val="001114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A4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4ABD"/>
  </w:style>
  <w:style w:type="paragraph" w:styleId="Footer">
    <w:name w:val="footer"/>
    <w:basedOn w:val="Normal"/>
    <w:link w:val="FooterChar"/>
    <w:uiPriority w:val="99"/>
    <w:unhideWhenUsed/>
    <w:rsid w:val="00CA4A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4A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984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4</Pages>
  <Words>1343</Words>
  <Characters>7657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Borzić</dc:creator>
  <cp:keywords/>
  <dc:description/>
  <cp:lastModifiedBy>Ana Borzić</cp:lastModifiedBy>
  <cp:revision>7</cp:revision>
  <dcterms:created xsi:type="dcterms:W3CDTF">2023-08-22T06:47:00Z</dcterms:created>
  <dcterms:modified xsi:type="dcterms:W3CDTF">2023-08-22T09:38:00Z</dcterms:modified>
</cp:coreProperties>
</file>